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617b2574af746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 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AFTER DARKNESS... PIPER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AFTER DARKNESS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12: VCE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JANE EYRE: PENGUIN CLASSICS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JANE EYRE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ARIEL: FABER MODERN CLASSICS...SYLVIA PLATH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TURNING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BLACK IS THE NEW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ALIAS GRACE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OUR SUNSHINE: POPULAR PENGUINS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WORLD'S WIFE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FOOD SOLUTIONS: FOOD STUDIES UNITS 1&amp;2 STUDENT BOOK + MINDTAP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HEALTH AND HUMAN DEVELOPMENT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POWER AND RESISTANCE (1788  1998)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WAR AND UPHEAVAL (1909  1992)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LEGAL STUDIES NOTES VCE UNITS 3&amp;4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3&amp;4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All Mathematics Subjects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VCE maths subjects (EXCEPT Foundation Maths) require a TI-Nspire calculator.
Foundation Mathematics requires a scientific calculator, for other Mathematics subjects it is recommended but not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 (For Methods, Specialist and General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may be purchased second hand from current Year 12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1/2- Standard combines interactive video theory, formative assessment, exam practice, and analytics.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3/4- Standard combines interactive video theory, formative assessment, exam practice, and analytics- $33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VCE VM Numeracy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require a scientific calculator.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There is no text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DECODING SOUND: MUSIC ANALYSIS FOR THE SECONDARY SCHOOL PRINT + EBOOK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&amp; Environmental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OUTDOOR AND ENVIRONMENTAL STUDIES 2024-2028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STUDENT BOOK + MINDTAP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PRACTICE EXAM PHYSICAL EDUCATION 3&amp;4 3E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 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1a6a98193bb4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617b2574af7466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1a6a98193bb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